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C00000"/>
          <w:sz w:val="40"/>
          <w:szCs w:val="40"/>
        </w:rPr>
      </w:pPr>
      <w:r>
        <w:rPr>
          <w:rFonts w:ascii="Comic Sans MS" w:hAnsi="Comic Sans MS" w:cs="Arial"/>
          <w:b/>
          <w:bCs/>
          <w:color w:val="C00000"/>
          <w:sz w:val="40"/>
          <w:szCs w:val="40"/>
        </w:rPr>
        <w:t>«Играйте с детьми в подвижные игры»</w:t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B1542D4" wp14:editId="7F3F54C2">
            <wp:extent cx="5476875" cy="6534150"/>
            <wp:effectExtent l="0" t="0" r="9525" b="0"/>
            <wp:docPr id="1" name="Рисунок 1" descr="https://go4.imgsmail.ru/imgpreview?key=5e98cb16fe156185&amp;mb=imgdb_preview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4.imgsmail.ru/imgpreview?key=5e98cb16fe156185&amp;mb=imgdb_preview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Значение подвижных игр</w:t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бросание,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</w:t>
      </w:r>
      <w:r>
        <w:rPr>
          <w:color w:val="000000"/>
          <w:sz w:val="27"/>
          <w:szCs w:val="27"/>
        </w:rPr>
        <w:lastRenderedPageBreak/>
        <w:t>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подвижная игра —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Возрастные особенности подвижных игр</w:t>
      </w:r>
    </w:p>
    <w:p w:rsidR="0027019C" w:rsidRDefault="0027019C" w:rsidP="002701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B53DFC" w:rsidRDefault="0027019C" w:rsidP="0027019C">
      <w:pPr>
        <w:jc w:val="both"/>
      </w:pPr>
      <w:r>
        <w:rPr>
          <w:noProof/>
          <w:lang w:eastAsia="ru-RU"/>
        </w:rPr>
        <w:drawing>
          <wp:inline distT="0" distB="0" distL="0" distR="0" wp14:anchorId="03E10469" wp14:editId="13F891EB">
            <wp:extent cx="5257800" cy="2762250"/>
            <wp:effectExtent l="0" t="0" r="0" b="0"/>
            <wp:docPr id="2" name="Рисунок 2" descr="https://go4.imgsmail.ru/imgpreview?key=6d0e15a4cbb39b75&amp;mb=imgdb_preview_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6d0e15a4cbb39b75&amp;mb=imgdb_preview_18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DFC" w:rsidSect="0027019C">
      <w:pgSz w:w="11906" w:h="16838"/>
      <w:pgMar w:top="1134" w:right="850" w:bottom="1134" w:left="1701" w:header="708" w:footer="708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9C"/>
    <w:rsid w:val="0027019C"/>
    <w:rsid w:val="00B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8384"/>
  <w15:chartTrackingRefBased/>
  <w15:docId w15:val="{8E647C85-0D73-4A04-B063-2592A2D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2020-03-31T18:15:00Z</dcterms:created>
  <dcterms:modified xsi:type="dcterms:W3CDTF">2020-03-31T18:18:00Z</dcterms:modified>
</cp:coreProperties>
</file>